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318" w:rsidRDefault="00D81B9A">
      <w:pPr>
        <w:snapToGrid w:val="0"/>
        <w:spacing w:line="400" w:lineRule="atLeast"/>
      </w:pPr>
      <w:r>
        <w:rPr>
          <w:rFonts w:ascii="標楷體" w:eastAsia="標楷體" w:hAnsi="標楷體"/>
          <w:color w:val="000000"/>
          <w:u w:val="single"/>
        </w:rPr>
        <w:t xml:space="preserve">               </w:t>
      </w:r>
      <w:r>
        <w:rPr>
          <w:rFonts w:ascii="標楷體" w:eastAsia="標楷體" w:hAnsi="標楷體"/>
          <w:color w:val="000000"/>
          <w:sz w:val="28"/>
        </w:rPr>
        <w:t xml:space="preserve">銀行 </w:t>
      </w:r>
    </w:p>
    <w:p w:rsidR="00BE6318" w:rsidRDefault="00D81B9A">
      <w:pPr>
        <w:snapToGrid w:val="0"/>
        <w:spacing w:line="400" w:lineRule="atLeast"/>
      </w:pPr>
      <w:r>
        <w:rPr>
          <w:rFonts w:ascii="標楷體" w:eastAsia="標楷體" w:hAnsi="標楷體"/>
          <w:color w:val="000000"/>
          <w:sz w:val="28"/>
        </w:rPr>
        <w:t>地址：</w:t>
      </w:r>
      <w:r>
        <w:rPr>
          <w:rFonts w:ascii="標楷體" w:eastAsia="標楷體" w:hAnsi="標楷體"/>
          <w:color w:val="000000"/>
          <w:sz w:val="28"/>
          <w:u w:val="single"/>
        </w:rPr>
        <w:t xml:space="preserve">                           </w:t>
      </w:r>
    </w:p>
    <w:tbl>
      <w:tblPr>
        <w:tblW w:w="8308" w:type="dxa"/>
        <w:tblLayout w:type="fixed"/>
        <w:tblCellMar>
          <w:left w:w="10" w:type="dxa"/>
          <w:right w:w="10" w:type="dxa"/>
        </w:tblCellMar>
        <w:tblLook w:val="0000" w:firstRow="0" w:lastRow="0" w:firstColumn="0" w:lastColumn="0" w:noHBand="0" w:noVBand="0"/>
      </w:tblPr>
      <w:tblGrid>
        <w:gridCol w:w="8308"/>
      </w:tblGrid>
      <w:tr w:rsidR="00BE6318">
        <w:trPr>
          <w:cantSplit/>
        </w:trPr>
        <w:tc>
          <w:tcPr>
            <w:tcW w:w="8308" w:type="dxa"/>
            <w:shd w:val="clear" w:color="auto" w:fill="auto"/>
            <w:tcMar>
              <w:top w:w="0" w:type="dxa"/>
              <w:left w:w="28" w:type="dxa"/>
              <w:bottom w:w="0" w:type="dxa"/>
              <w:right w:w="28" w:type="dxa"/>
            </w:tcMar>
          </w:tcPr>
          <w:p w:rsidR="00BE6318" w:rsidRDefault="00D81B9A">
            <w:r>
              <w:rPr>
                <w:rFonts w:ascii="標楷體" w:eastAsia="標楷體" w:hAnsi="標楷體"/>
                <w:b/>
                <w:color w:val="000000"/>
                <w:sz w:val="28"/>
              </w:rPr>
              <w:t>押標金/保證金不可撤銷擔保信用狀格式</w:t>
            </w:r>
          </w:p>
        </w:tc>
      </w:tr>
    </w:tbl>
    <w:p w:rsidR="00BE6318" w:rsidRDefault="00D81B9A">
      <w:r>
        <w:rPr>
          <w:rFonts w:ascii="標楷體" w:eastAsia="標楷體" w:hAnsi="標楷體"/>
          <w:color w:val="000000"/>
        </w:rPr>
        <w:t>日期：</w:t>
      </w:r>
      <w:r>
        <w:rPr>
          <w:rFonts w:ascii="標楷體" w:eastAsia="標楷體" w:hAnsi="標楷體"/>
          <w:color w:val="000000"/>
          <w:u w:val="single"/>
        </w:rPr>
        <w:t xml:space="preserve">                  </w:t>
      </w:r>
    </w:p>
    <w:tbl>
      <w:tblPr>
        <w:tblW w:w="8362" w:type="dxa"/>
        <w:tblLayout w:type="fixed"/>
        <w:tblCellMar>
          <w:left w:w="10" w:type="dxa"/>
          <w:right w:w="10" w:type="dxa"/>
        </w:tblCellMar>
        <w:tblLook w:val="0000" w:firstRow="0" w:lastRow="0" w:firstColumn="0" w:lastColumn="0" w:noHBand="0" w:noVBand="0"/>
      </w:tblPr>
      <w:tblGrid>
        <w:gridCol w:w="4181"/>
        <w:gridCol w:w="2090"/>
        <w:gridCol w:w="2091"/>
      </w:tblGrid>
      <w:tr w:rsidR="00BE6318">
        <w:trPr>
          <w:cantSplit/>
          <w:trHeight w:val="780"/>
        </w:trPr>
        <w:tc>
          <w:tcPr>
            <w:tcW w:w="41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6318" w:rsidRDefault="00BE6318">
            <w:pPr>
              <w:jc w:val="both"/>
              <w:rPr>
                <w:rFonts w:ascii="標楷體" w:eastAsia="標楷體" w:hAnsi="標楷體"/>
                <w:color w:val="000000"/>
              </w:rPr>
            </w:pPr>
          </w:p>
          <w:p w:rsidR="00BE6318" w:rsidRDefault="00D81B9A">
            <w:pPr>
              <w:jc w:val="both"/>
            </w:pPr>
            <w:r>
              <w:rPr>
                <w:rFonts w:ascii="標楷體" w:eastAsia="標楷體" w:hAnsi="標楷體"/>
                <w:color w:val="000000"/>
                <w:spacing w:val="6"/>
              </w:rPr>
              <w:t>茲循右列申請人之請求開發本信用狀，本信用狀規定如有未盡事宜，適用國際商會所訂「信用狀統一慣例與實務」第</w:t>
            </w:r>
            <w:r>
              <w:rPr>
                <w:rFonts w:ascii="標楷體" w:eastAsia="標楷體" w:hAnsi="標楷體"/>
                <w:color w:val="000000"/>
                <w:spacing w:val="6"/>
                <w:u w:val="single"/>
              </w:rPr>
              <w:t xml:space="preserve">    </w:t>
            </w:r>
            <w:r>
              <w:rPr>
                <w:rFonts w:ascii="標楷體" w:eastAsia="標楷體" w:hAnsi="標楷體"/>
                <w:color w:val="000000"/>
              </w:rPr>
              <w:t>號</w:t>
            </w:r>
            <w:r>
              <w:rPr>
                <w:rFonts w:ascii="標楷體" w:eastAsia="標楷體" w:hAnsi="標楷體"/>
                <w:color w:val="000000"/>
                <w:u w:val="single"/>
              </w:rPr>
              <w:t xml:space="preserve">       </w:t>
            </w:r>
            <w:r>
              <w:rPr>
                <w:rFonts w:ascii="標楷體" w:eastAsia="標楷體" w:hAnsi="標楷體"/>
                <w:color w:val="000000"/>
                <w:spacing w:val="6"/>
              </w:rPr>
              <w:t>年版之規定。</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6318" w:rsidRDefault="00D81B9A">
            <w:pPr>
              <w:rPr>
                <w:rFonts w:ascii="標楷體" w:eastAsia="標楷體" w:hAnsi="標楷體"/>
                <w:color w:val="000000"/>
              </w:rPr>
            </w:pPr>
            <w:r>
              <w:rPr>
                <w:rFonts w:ascii="標楷體" w:eastAsia="標楷體" w:hAnsi="標楷體"/>
                <w:color w:val="000000"/>
              </w:rPr>
              <w:t>信用狀號碼：</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6318" w:rsidRDefault="00D81B9A">
            <w:pPr>
              <w:rPr>
                <w:rFonts w:ascii="標楷體" w:eastAsia="標楷體" w:hAnsi="標楷體"/>
                <w:color w:val="000000"/>
              </w:rPr>
            </w:pPr>
            <w:r>
              <w:rPr>
                <w:rFonts w:ascii="標楷體" w:eastAsia="標楷體" w:hAnsi="標楷體"/>
                <w:color w:val="000000"/>
              </w:rPr>
              <w:t>通知銀行編號：</w:t>
            </w:r>
          </w:p>
          <w:p w:rsidR="00BE6318" w:rsidRDefault="00D81B9A">
            <w:pPr>
              <w:rPr>
                <w:rFonts w:ascii="標楷體" w:eastAsia="標楷體" w:hAnsi="標楷體"/>
                <w:color w:val="000000"/>
              </w:rPr>
            </w:pPr>
            <w:r>
              <w:rPr>
                <w:rFonts w:ascii="標楷體" w:eastAsia="標楷體" w:hAnsi="標楷體"/>
                <w:color w:val="000000"/>
              </w:rPr>
              <w:t>日期：</w:t>
            </w:r>
          </w:p>
        </w:tc>
      </w:tr>
      <w:tr w:rsidR="00BE6318">
        <w:trPr>
          <w:cantSplit/>
          <w:trHeight w:val="780"/>
        </w:trPr>
        <w:tc>
          <w:tcPr>
            <w:tcW w:w="41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6318" w:rsidRDefault="00BE6318">
            <w:pPr>
              <w:rPr>
                <w:rFonts w:ascii="標楷體" w:eastAsia="標楷體" w:hAnsi="標楷體"/>
                <w:color w:val="000000"/>
              </w:rPr>
            </w:pP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6318" w:rsidRDefault="00D81B9A">
            <w:pPr>
              <w:rPr>
                <w:rFonts w:ascii="標楷體" w:eastAsia="標楷體" w:hAnsi="標楷體"/>
                <w:color w:val="000000"/>
              </w:rPr>
            </w:pPr>
            <w:r>
              <w:rPr>
                <w:rFonts w:ascii="標楷體" w:eastAsia="標楷體" w:hAnsi="標楷體"/>
                <w:color w:val="000000"/>
              </w:rPr>
              <w:t>申請人：</w:t>
            </w:r>
          </w:p>
          <w:p w:rsidR="00BE6318" w:rsidRDefault="00BE6318">
            <w:pPr>
              <w:rPr>
                <w:rFonts w:ascii="標楷體" w:eastAsia="標楷體" w:hAnsi="標楷體"/>
                <w:color w:val="000000"/>
              </w:rPr>
            </w:pPr>
          </w:p>
          <w:p w:rsidR="00BE6318" w:rsidRDefault="00D81B9A">
            <w:pPr>
              <w:rPr>
                <w:rFonts w:ascii="標楷體" w:eastAsia="標楷體" w:hAnsi="標楷體"/>
                <w:color w:val="000000"/>
              </w:rPr>
            </w:pPr>
            <w:r>
              <w:rPr>
                <w:rFonts w:ascii="標楷體" w:eastAsia="標楷體" w:hAnsi="標楷體"/>
                <w:color w:val="000000"/>
              </w:rPr>
              <w:t>地址：</w:t>
            </w:r>
          </w:p>
        </w:tc>
      </w:tr>
      <w:tr w:rsidR="00BE6318">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6318" w:rsidRDefault="00D81B9A">
            <w:pPr>
              <w:spacing w:before="120" w:after="120"/>
              <w:rPr>
                <w:rFonts w:ascii="標楷體" w:eastAsia="標楷體" w:hAnsi="標楷體"/>
                <w:color w:val="000000"/>
              </w:rPr>
            </w:pPr>
            <w:r>
              <w:rPr>
                <w:rFonts w:ascii="標楷體" w:eastAsia="標楷體" w:hAnsi="標楷體"/>
                <w:color w:val="000000"/>
              </w:rPr>
              <w:t>通知銀行：</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6318" w:rsidRDefault="00D81B9A">
            <w:pPr>
              <w:spacing w:before="120"/>
              <w:rPr>
                <w:rFonts w:ascii="標楷體" w:eastAsia="標楷體" w:hAnsi="標楷體"/>
                <w:color w:val="000000"/>
              </w:rPr>
            </w:pPr>
            <w:r>
              <w:rPr>
                <w:rFonts w:ascii="標楷體" w:eastAsia="標楷體" w:hAnsi="標楷體"/>
                <w:color w:val="000000"/>
              </w:rPr>
              <w:t>金額：新臺幣/外幣            元正</w:t>
            </w:r>
          </w:p>
        </w:tc>
      </w:tr>
      <w:tr w:rsidR="00BE6318">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6318" w:rsidRDefault="006B73BE">
            <w:pPr>
              <w:rPr>
                <w:rFonts w:ascii="標楷體" w:eastAsia="標楷體" w:hAnsi="標楷體"/>
                <w:color w:val="000000"/>
              </w:rPr>
            </w:pPr>
            <w:r>
              <w:rPr>
                <w:rFonts w:ascii="標楷體" w:eastAsia="標楷體" w:hAnsi="標楷體"/>
                <w:color w:val="000000"/>
              </w:rPr>
              <w:t>受益人：</w:t>
            </w:r>
            <w:r w:rsidRPr="006B73BE">
              <w:rPr>
                <w:rFonts w:ascii="標楷體" w:eastAsia="標楷體" w:hAnsi="標楷體" w:hint="eastAsia"/>
                <w:color w:val="000000"/>
                <w:highlight w:val="yellow"/>
              </w:rPr>
              <w:t>臺北市</w:t>
            </w:r>
            <w:r w:rsidR="00BB4F97">
              <w:rPr>
                <w:rFonts w:ascii="標楷體" w:eastAsia="標楷體" w:hAnsi="標楷體" w:hint="eastAsia"/>
                <w:color w:val="000000"/>
                <w:highlight w:val="yellow"/>
              </w:rPr>
              <w:t>立明倫高級中學</w:t>
            </w:r>
          </w:p>
          <w:p w:rsidR="00BE6318" w:rsidRDefault="00BE6318">
            <w:pPr>
              <w:rPr>
                <w:rFonts w:ascii="標楷體" w:eastAsia="標楷體" w:hAnsi="標楷體"/>
                <w:color w:val="000000"/>
              </w:rPr>
            </w:pPr>
          </w:p>
          <w:p w:rsidR="00BE6318" w:rsidRDefault="006B73BE" w:rsidP="00BB4F97">
            <w:pPr>
              <w:rPr>
                <w:rFonts w:ascii="標楷體" w:eastAsia="標楷體" w:hAnsi="標楷體"/>
                <w:color w:val="000000"/>
              </w:rPr>
            </w:pPr>
            <w:r>
              <w:rPr>
                <w:rFonts w:ascii="標楷體" w:eastAsia="標楷體" w:hAnsi="標楷體"/>
                <w:color w:val="000000"/>
              </w:rPr>
              <w:t>地址：</w:t>
            </w:r>
            <w:r w:rsidRPr="006B73BE">
              <w:rPr>
                <w:rFonts w:ascii="標楷體" w:eastAsia="標楷體" w:hAnsi="標楷體" w:hint="eastAsia"/>
                <w:color w:val="000000"/>
                <w:highlight w:val="yellow"/>
              </w:rPr>
              <w:t>臺北市</w:t>
            </w:r>
            <w:r w:rsidR="00BB4F97">
              <w:rPr>
                <w:rFonts w:ascii="標楷體" w:eastAsia="標楷體" w:hAnsi="標楷體" w:hint="eastAsia"/>
                <w:color w:val="000000"/>
                <w:highlight w:val="yellow"/>
              </w:rPr>
              <w:t>大同區承德</w:t>
            </w:r>
            <w:r w:rsidRPr="006B73BE">
              <w:rPr>
                <w:rFonts w:ascii="標楷體" w:eastAsia="標楷體" w:hAnsi="標楷體" w:hint="eastAsia"/>
                <w:color w:val="000000"/>
                <w:highlight w:val="yellow"/>
              </w:rPr>
              <w:t>路</w:t>
            </w:r>
            <w:r w:rsidR="00BB4F97">
              <w:rPr>
                <w:rFonts w:ascii="標楷體" w:eastAsia="標楷體" w:hAnsi="標楷體" w:hint="eastAsia"/>
                <w:color w:val="000000"/>
                <w:highlight w:val="yellow"/>
              </w:rPr>
              <w:t>3段336</w:t>
            </w:r>
            <w:r w:rsidRPr="006B73BE">
              <w:rPr>
                <w:rFonts w:ascii="標楷體" w:eastAsia="標楷體" w:hAnsi="標楷體" w:hint="eastAsia"/>
                <w:color w:val="000000"/>
                <w:highlight w:val="yellow"/>
              </w:rPr>
              <w:t>號</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6318" w:rsidRDefault="00D81B9A">
            <w:pPr>
              <w:rPr>
                <w:rFonts w:ascii="標楷體" w:eastAsia="標楷體" w:hAnsi="標楷體"/>
                <w:color w:val="000000"/>
              </w:rPr>
            </w:pPr>
            <w:r>
              <w:rPr>
                <w:rFonts w:ascii="標楷體" w:eastAsia="標楷體" w:hAnsi="標楷體"/>
                <w:color w:val="000000"/>
              </w:rPr>
              <w:t>於中華民國境內銀行提示文件之有效期限：至民國    年   月  日止</w:t>
            </w:r>
          </w:p>
        </w:tc>
      </w:tr>
      <w:tr w:rsidR="00BE6318">
        <w:trPr>
          <w:cantSplit/>
        </w:trPr>
        <w:tc>
          <w:tcPr>
            <w:tcW w:w="8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6318" w:rsidRDefault="00D81B9A">
            <w:r>
              <w:rPr>
                <w:rFonts w:ascii="標楷體" w:eastAsia="標楷體" w:hAnsi="標楷體"/>
                <w:color w:val="000000"/>
              </w:rPr>
              <w:t>本信用狀係為擔保</w:t>
            </w:r>
            <w:r>
              <w:rPr>
                <w:rFonts w:ascii="標楷體" w:eastAsia="標楷體" w:hAnsi="標楷體"/>
                <w:color w:val="000000"/>
                <w:u w:val="single"/>
              </w:rPr>
              <w:t xml:space="preserve">            (投標廠商/得標廠商)         </w:t>
            </w:r>
            <w:r>
              <w:rPr>
                <w:rFonts w:ascii="標楷體" w:eastAsia="標楷體" w:hAnsi="標楷體"/>
                <w:color w:val="000000"/>
              </w:rPr>
              <w:t>就信用狀受益人</w:t>
            </w:r>
            <w:r w:rsidR="00BB4F97" w:rsidRPr="006B73BE">
              <w:rPr>
                <w:rFonts w:ascii="標楷體" w:eastAsia="標楷體" w:hAnsi="標楷體" w:hint="eastAsia"/>
                <w:color w:val="000000"/>
                <w:highlight w:val="yellow"/>
              </w:rPr>
              <w:t>臺北市</w:t>
            </w:r>
            <w:r w:rsidR="00BB4F97">
              <w:rPr>
                <w:rFonts w:ascii="標楷體" w:eastAsia="標楷體" w:hAnsi="標楷體" w:hint="eastAsia"/>
                <w:color w:val="000000"/>
                <w:highlight w:val="yellow"/>
              </w:rPr>
              <w:t>立明倫高級中學</w:t>
            </w:r>
            <w:r>
              <w:rPr>
                <w:rFonts w:ascii="標楷體" w:eastAsia="標楷體" w:hAnsi="標楷體"/>
                <w:color w:val="000000"/>
              </w:rPr>
              <w:t>所辦理之</w:t>
            </w:r>
            <w:r>
              <w:rPr>
                <w:rFonts w:ascii="標楷體" w:eastAsia="標楷體" w:hAnsi="標楷體"/>
                <w:color w:val="000000"/>
                <w:u w:val="single"/>
              </w:rPr>
              <w:t xml:space="preserve"> </w:t>
            </w:r>
            <w:r>
              <w:rPr>
                <w:rFonts w:ascii="標楷體" w:eastAsia="標楷體" w:hAnsi="標楷體"/>
                <w:color w:val="FF0000"/>
                <w:u w:val="single"/>
                <w:shd w:val="clear" w:color="auto" w:fill="FFFFFF"/>
              </w:rPr>
              <w:t>11</w:t>
            </w:r>
            <w:r w:rsidR="00D43287">
              <w:rPr>
                <w:rFonts w:ascii="標楷體" w:eastAsia="標楷體" w:hAnsi="標楷體"/>
                <w:color w:val="FF0000"/>
                <w:u w:val="single"/>
                <w:shd w:val="clear" w:color="auto" w:fill="FFFFFF"/>
              </w:rPr>
              <w:t>2</w:t>
            </w:r>
            <w:r>
              <w:rPr>
                <w:rFonts w:ascii="標楷體" w:eastAsia="標楷體" w:hAnsi="標楷體"/>
                <w:color w:val="FF0000"/>
                <w:u w:val="single"/>
                <w:shd w:val="clear" w:color="auto" w:fill="FFFFFF"/>
              </w:rPr>
              <w:t>年臺北市市有公用房地提供設置太陽光電公民電廠招標案</w:t>
            </w:r>
            <w:r w:rsidRPr="001557B0">
              <w:rPr>
                <w:rFonts w:ascii="標楷體" w:eastAsia="標楷體" w:hAnsi="標楷體"/>
                <w:color w:val="FF0000"/>
                <w:u w:val="single"/>
              </w:rPr>
              <w:t xml:space="preserve"> </w:t>
            </w:r>
            <w:r w:rsidRPr="001557B0">
              <w:rPr>
                <w:rFonts w:ascii="標楷體" w:eastAsia="標楷體" w:hAnsi="標楷體"/>
                <w:color w:val="FF0000"/>
              </w:rPr>
              <w:t>(案號：</w:t>
            </w:r>
            <w:r w:rsidR="001557B0" w:rsidRPr="001557B0">
              <w:rPr>
                <w:rFonts w:ascii="標楷體" w:eastAsia="標楷體" w:hAnsi="標楷體" w:hint="eastAsia"/>
                <w:color w:val="FF0000"/>
                <w:u w:val="single"/>
              </w:rPr>
              <w:t>11</w:t>
            </w:r>
            <w:r w:rsidR="00D43287">
              <w:rPr>
                <w:rFonts w:ascii="標楷體" w:eastAsia="標楷體" w:hAnsi="標楷體"/>
                <w:color w:val="FF0000"/>
                <w:u w:val="single"/>
              </w:rPr>
              <w:t>2</w:t>
            </w:r>
            <w:r w:rsidR="001557B0" w:rsidRPr="001557B0">
              <w:rPr>
                <w:rFonts w:ascii="標楷體" w:eastAsia="標楷體" w:hAnsi="標楷體" w:hint="eastAsia"/>
                <w:color w:val="FF0000"/>
                <w:u w:val="single"/>
              </w:rPr>
              <w:t>0</w:t>
            </w:r>
            <w:r w:rsidR="00D43287">
              <w:rPr>
                <w:rFonts w:ascii="標楷體" w:eastAsia="標楷體" w:hAnsi="標楷體"/>
                <w:color w:val="FF0000"/>
                <w:u w:val="single"/>
              </w:rPr>
              <w:t>3</w:t>
            </w:r>
            <w:r w:rsidR="00083A1C">
              <w:rPr>
                <w:rFonts w:ascii="標楷體" w:eastAsia="標楷體" w:hAnsi="標楷體" w:hint="eastAsia"/>
                <w:color w:val="FF0000"/>
                <w:u w:val="single"/>
              </w:rPr>
              <w:t>2</w:t>
            </w:r>
            <w:r w:rsidR="00D43287">
              <w:rPr>
                <w:rFonts w:ascii="標楷體" w:eastAsia="標楷體" w:hAnsi="標楷體"/>
                <w:color w:val="FF0000"/>
                <w:u w:val="single"/>
              </w:rPr>
              <w:t>4</w:t>
            </w:r>
            <w:r w:rsidRPr="001557B0">
              <w:rPr>
                <w:rFonts w:ascii="標楷體" w:eastAsia="標楷體" w:hAnsi="標楷體"/>
                <w:color w:val="FF0000"/>
              </w:rPr>
              <w:t>號)</w:t>
            </w:r>
            <w:r>
              <w:rPr>
                <w:rFonts w:ascii="標楷體" w:eastAsia="標楷體" w:hAnsi="標楷體"/>
              </w:rPr>
              <w:t>招標案之</w:t>
            </w:r>
            <w:r>
              <w:rPr>
                <w:rFonts w:ascii="標楷體" w:eastAsia="標楷體" w:hAnsi="標楷體"/>
                <w:u w:val="single"/>
              </w:rPr>
              <w:t>投標</w:t>
            </w:r>
            <w:r>
              <w:rPr>
                <w:rFonts w:ascii="標楷體" w:eastAsia="標楷體" w:hAnsi="標楷體"/>
              </w:rPr>
              <w:t>/</w:t>
            </w:r>
            <w:r>
              <w:rPr>
                <w:rFonts w:ascii="標楷體" w:eastAsia="標楷體" w:hAnsi="標楷體"/>
                <w:u w:val="single"/>
              </w:rPr>
              <w:t>得標</w:t>
            </w:r>
            <w:r>
              <w:rPr>
                <w:rFonts w:ascii="標楷體" w:eastAsia="標楷體" w:hAnsi="標楷體"/>
              </w:rPr>
              <w:t>履約所須繳納之</w:t>
            </w:r>
            <w:r>
              <w:rPr>
                <w:rFonts w:ascii="標楷體" w:eastAsia="標楷體" w:hAnsi="標楷體"/>
                <w:u w:val="single"/>
              </w:rPr>
              <w:t xml:space="preserve"> (押標金/      保證金) </w:t>
            </w:r>
            <w:r>
              <w:rPr>
                <w:rFonts w:ascii="標楷體" w:eastAsia="標楷體" w:hAnsi="標楷體"/>
              </w:rPr>
              <w:t>。</w:t>
            </w:r>
          </w:p>
          <w:p w:rsidR="00BE6318" w:rsidRDefault="00D81B9A">
            <w:pPr>
              <w:rPr>
                <w:rFonts w:ascii="標楷體" w:eastAsia="標楷體" w:hAnsi="標楷體"/>
              </w:rPr>
            </w:pPr>
            <w:r>
              <w:rPr>
                <w:rFonts w:ascii="標楷體" w:eastAsia="標楷體" w:hAnsi="標楷體"/>
              </w:rPr>
              <w:t>上開受益人在不超過上開金額範圍內，依下列條件提示單證洽兌，本行保證立即給付。</w:t>
            </w:r>
          </w:p>
          <w:p w:rsidR="00BE6318" w:rsidRDefault="00D81B9A">
            <w:pPr>
              <w:numPr>
                <w:ilvl w:val="0"/>
                <w:numId w:val="1"/>
              </w:numPr>
            </w:pPr>
            <w:r>
              <w:rPr>
                <w:rFonts w:ascii="標楷體" w:eastAsia="標楷體" w:hAnsi="標楷體"/>
              </w:rPr>
              <w:t>付款人：</w:t>
            </w:r>
            <w:r>
              <w:rPr>
                <w:rFonts w:ascii="標楷體" w:eastAsia="標楷體" w:hAnsi="標楷體"/>
                <w:u w:val="single"/>
              </w:rPr>
              <w:t xml:space="preserve">            </w:t>
            </w:r>
            <w:r>
              <w:rPr>
                <w:rFonts w:ascii="標楷體" w:eastAsia="標楷體" w:hAnsi="標楷體"/>
              </w:rPr>
              <w:t>銀行。</w:t>
            </w:r>
          </w:p>
          <w:p w:rsidR="00BE6318" w:rsidRDefault="00D81B9A">
            <w:pPr>
              <w:numPr>
                <w:ilvl w:val="0"/>
                <w:numId w:val="1"/>
              </w:numPr>
              <w:rPr>
                <w:rFonts w:ascii="標楷體" w:eastAsia="標楷體" w:hAnsi="標楷體"/>
              </w:rPr>
            </w:pPr>
            <w:r>
              <w:rPr>
                <w:rFonts w:ascii="標楷體" w:eastAsia="標楷體" w:hAnsi="標楷體"/>
              </w:rPr>
              <w:t>付款方式：於接獲申請書後立即支付或見票即付。</w:t>
            </w:r>
          </w:p>
          <w:p w:rsidR="00BE6318" w:rsidRDefault="00D81B9A">
            <w:pPr>
              <w:numPr>
                <w:ilvl w:val="0"/>
                <w:numId w:val="1"/>
              </w:numPr>
              <w:rPr>
                <w:rFonts w:ascii="標楷體" w:eastAsia="標楷體" w:hAnsi="標楷體"/>
              </w:rPr>
            </w:pPr>
            <w:r>
              <w:rPr>
                <w:rFonts w:ascii="標楷體" w:eastAsia="標楷體" w:hAnsi="標楷體"/>
              </w:rPr>
              <w:t>金額：不逾本信用狀金額。</w:t>
            </w:r>
          </w:p>
          <w:p w:rsidR="00BE6318" w:rsidRDefault="00D81B9A">
            <w:pPr>
              <w:numPr>
                <w:ilvl w:val="0"/>
                <w:numId w:val="1"/>
              </w:numPr>
              <w:rPr>
                <w:rFonts w:ascii="標楷體" w:eastAsia="標楷體" w:hAnsi="標楷體"/>
              </w:rPr>
            </w:pPr>
            <w:r>
              <w:rPr>
                <w:rFonts w:ascii="標楷體" w:eastAsia="標楷體" w:hAnsi="標楷體"/>
              </w:rPr>
              <w:t>應檢附之單證如下：</w:t>
            </w:r>
          </w:p>
          <w:p w:rsidR="00BE6318" w:rsidRDefault="00D81B9A">
            <w:pPr>
              <w:numPr>
                <w:ilvl w:val="0"/>
                <w:numId w:val="2"/>
              </w:numPr>
              <w:ind w:left="851" w:hanging="371"/>
              <w:rPr>
                <w:rFonts w:ascii="標楷體" w:eastAsia="標楷體" w:hAnsi="標楷體"/>
              </w:rPr>
            </w:pPr>
            <w:r>
              <w:rPr>
                <w:rFonts w:ascii="標楷體" w:eastAsia="標楷體" w:hAnsi="標楷體"/>
              </w:rPr>
              <w:t>付款申請書乙份，載明申請人於上述招標案有違反招標案規定之情形。</w:t>
            </w:r>
          </w:p>
          <w:p w:rsidR="00BE6318" w:rsidRDefault="00D81B9A">
            <w:pPr>
              <w:numPr>
                <w:ilvl w:val="0"/>
                <w:numId w:val="2"/>
              </w:numPr>
              <w:ind w:left="851" w:hanging="371"/>
              <w:rPr>
                <w:rFonts w:ascii="標楷體" w:eastAsia="標楷體" w:hAnsi="標楷體"/>
              </w:rPr>
            </w:pPr>
            <w:r>
              <w:rPr>
                <w:rFonts w:ascii="標楷體" w:eastAsia="標楷體" w:hAnsi="標楷體"/>
              </w:rPr>
              <w:t>匯票</w:t>
            </w:r>
          </w:p>
          <w:p w:rsidR="00BE6318" w:rsidRDefault="00D81B9A">
            <w:pPr>
              <w:ind w:left="480"/>
            </w:pPr>
            <w:r>
              <w:rPr>
                <w:rFonts w:ascii="標楷體" w:eastAsia="標楷體" w:hAnsi="標楷體"/>
              </w:rPr>
              <w:t>上項單證應載明本信用狀之日期、號碼、案號及招標標的。</w:t>
            </w:r>
          </w:p>
        </w:tc>
        <w:bookmarkStart w:id="0" w:name="_GoBack"/>
        <w:bookmarkEnd w:id="0"/>
      </w:tr>
      <w:tr w:rsidR="00BE6318">
        <w:trPr>
          <w:cantSplit/>
        </w:trPr>
        <w:tc>
          <w:tcPr>
            <w:tcW w:w="8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6318" w:rsidRDefault="00D81B9A">
            <w:pPr>
              <w:rPr>
                <w:rFonts w:ascii="標楷體" w:eastAsia="標楷體" w:hAnsi="標楷體"/>
                <w:color w:val="000000"/>
              </w:rPr>
            </w:pPr>
            <w:r>
              <w:rPr>
                <w:rFonts w:ascii="標楷體" w:eastAsia="標楷體" w:hAnsi="標楷體"/>
                <w:color w:val="000000"/>
              </w:rPr>
              <w:t>特別指示：</w:t>
            </w:r>
          </w:p>
          <w:p w:rsidR="00BE6318" w:rsidRDefault="00D81B9A">
            <w:pPr>
              <w:numPr>
                <w:ilvl w:val="0"/>
                <w:numId w:val="3"/>
              </w:numPr>
              <w:ind w:left="567" w:hanging="327"/>
              <w:rPr>
                <w:rFonts w:ascii="標楷體" w:eastAsia="標楷體" w:hAnsi="標楷體"/>
                <w:color w:val="000000"/>
              </w:rPr>
            </w:pPr>
            <w:r>
              <w:rPr>
                <w:rFonts w:ascii="標楷體" w:eastAsia="標楷體" w:hAnsi="標楷體"/>
                <w:color w:val="000000"/>
              </w:rPr>
              <w:t>與本信用狀有關之費用，由申請人負擔。</w:t>
            </w:r>
          </w:p>
          <w:p w:rsidR="00BE6318" w:rsidRDefault="00D81B9A">
            <w:pPr>
              <w:numPr>
                <w:ilvl w:val="0"/>
                <w:numId w:val="3"/>
              </w:numPr>
              <w:ind w:left="567" w:hanging="327"/>
              <w:rPr>
                <w:rFonts w:ascii="標楷體" w:eastAsia="標楷體" w:hAnsi="標楷體"/>
                <w:color w:val="000000"/>
              </w:rPr>
            </w:pPr>
            <w:r>
              <w:rPr>
                <w:rFonts w:ascii="標楷體" w:eastAsia="標楷體" w:hAnsi="標楷體"/>
                <w:color w:val="000000"/>
              </w:rPr>
              <w:t>受益人得請求分批付款。</w:t>
            </w:r>
          </w:p>
        </w:tc>
      </w:tr>
      <w:tr w:rsidR="00BE6318">
        <w:trPr>
          <w:cantSplit/>
        </w:trPr>
        <w:tc>
          <w:tcPr>
            <w:tcW w:w="8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6318" w:rsidRDefault="00D81B9A">
            <w:pPr>
              <w:rPr>
                <w:rFonts w:ascii="標楷體" w:eastAsia="標楷體" w:hAnsi="標楷體"/>
                <w:color w:val="000000"/>
              </w:rPr>
            </w:pPr>
            <w:r>
              <w:rPr>
                <w:rFonts w:ascii="標楷體" w:eastAsia="標楷體" w:hAnsi="標楷體"/>
                <w:color w:val="000000"/>
              </w:rPr>
              <w:t>備註：</w:t>
            </w:r>
          </w:p>
          <w:p w:rsidR="00BE6318" w:rsidRDefault="00D81B9A">
            <w:pPr>
              <w:numPr>
                <w:ilvl w:val="0"/>
                <w:numId w:val="4"/>
              </w:numPr>
              <w:ind w:left="426" w:hanging="426"/>
              <w:rPr>
                <w:rFonts w:ascii="標楷體" w:eastAsia="標楷體" w:hAnsi="標楷體"/>
                <w:color w:val="000000"/>
              </w:rPr>
            </w:pPr>
            <w:r>
              <w:rPr>
                <w:rFonts w:ascii="標楷體" w:eastAsia="標楷體" w:hAnsi="標楷體"/>
                <w:color w:val="000000"/>
              </w:rPr>
              <w:t>上述文件須於有效期限內向中華民國境內任一銀行辦理提示請求讓購、託收或付款。上述單據與本信用狀規定相符時，本行保證無條件立即付款予匯票之簽發人、背書人或善意持有人。</w:t>
            </w:r>
          </w:p>
          <w:p w:rsidR="00BE6318" w:rsidRDefault="00D81B9A">
            <w:pPr>
              <w:numPr>
                <w:ilvl w:val="0"/>
                <w:numId w:val="4"/>
              </w:numPr>
              <w:ind w:left="426" w:hanging="426"/>
              <w:rPr>
                <w:rFonts w:ascii="標楷體" w:eastAsia="標楷體" w:hAnsi="標楷體"/>
                <w:color w:val="000000"/>
              </w:rPr>
            </w:pPr>
            <w:r>
              <w:rPr>
                <w:rFonts w:ascii="標楷體" w:eastAsia="標楷體" w:hAnsi="標楷體"/>
                <w:color w:val="000000"/>
              </w:rPr>
              <w:t>本信用狀之開狀銀行如非在中華民國設立登記之銀行，應經由在中華民國設立登記且在境內營業之銀行保兌。</w:t>
            </w:r>
          </w:p>
          <w:p w:rsidR="00BE6318" w:rsidRDefault="00BE6318">
            <w:pPr>
              <w:rPr>
                <w:rFonts w:ascii="標楷體" w:eastAsia="標楷體" w:hAnsi="標楷體"/>
                <w:color w:val="000000"/>
              </w:rPr>
            </w:pPr>
          </w:p>
          <w:p w:rsidR="00BE6318" w:rsidRDefault="00D81B9A">
            <w:pPr>
              <w:rPr>
                <w:rFonts w:ascii="標楷體" w:eastAsia="標楷體" w:hAnsi="標楷體"/>
                <w:color w:val="000000"/>
              </w:rPr>
            </w:pPr>
            <w:r>
              <w:rPr>
                <w:rFonts w:ascii="標楷體" w:eastAsia="標楷體" w:hAnsi="標楷體"/>
                <w:color w:val="000000"/>
              </w:rPr>
              <w:t xml:space="preserve">               銀行    </w:t>
            </w:r>
          </w:p>
        </w:tc>
      </w:tr>
    </w:tbl>
    <w:p w:rsidR="00BE6318" w:rsidRDefault="00BE6318">
      <w:pPr>
        <w:rPr>
          <w:rFonts w:ascii="標楷體" w:eastAsia="標楷體" w:hAnsi="標楷體"/>
        </w:rPr>
      </w:pPr>
    </w:p>
    <w:sectPr w:rsidR="00BE6318" w:rsidSect="000F5519">
      <w:pgSz w:w="11906" w:h="16838"/>
      <w:pgMar w:top="1440" w:right="1800" w:bottom="1440" w:left="1800" w:header="720" w:footer="720" w:gutter="0"/>
      <w:cols w:space="720"/>
      <w:docGrid w:type="lines" w:linePitch="4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C08" w:rsidRDefault="00333C08">
      <w:r>
        <w:separator/>
      </w:r>
    </w:p>
  </w:endnote>
  <w:endnote w:type="continuationSeparator" w:id="0">
    <w:p w:rsidR="00333C08" w:rsidRDefault="0033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C08" w:rsidRDefault="00333C08">
      <w:r>
        <w:rPr>
          <w:color w:val="000000"/>
        </w:rPr>
        <w:separator/>
      </w:r>
    </w:p>
  </w:footnote>
  <w:footnote w:type="continuationSeparator" w:id="0">
    <w:p w:rsidR="00333C08" w:rsidRDefault="00333C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5C77"/>
    <w:multiLevelType w:val="multilevel"/>
    <w:tmpl w:val="377ABBC6"/>
    <w:lvl w:ilvl="0">
      <w:start w:val="1"/>
      <w:numFmt w:val="decimal"/>
      <w:lvlText w:val="%1."/>
      <w:lvlJc w:val="left"/>
      <w:pPr>
        <w:ind w:left="66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C5F490A"/>
    <w:multiLevelType w:val="multilevel"/>
    <w:tmpl w:val="6D8E469E"/>
    <w:lvl w:ilvl="0">
      <w:start w:val="1"/>
      <w:numFmt w:val="taiwaneseCountingThousand"/>
      <w:lvlText w:val="%1、"/>
      <w:lvlJc w:val="left"/>
      <w:pPr>
        <w:ind w:left="72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5D6685B"/>
    <w:multiLevelType w:val="multilevel"/>
    <w:tmpl w:val="4FAE37CA"/>
    <w:lvl w:ilvl="0">
      <w:start w:val="1"/>
      <w:numFmt w:val="decimal"/>
      <w:lvlText w:val="%1."/>
      <w:lvlJc w:val="left"/>
      <w:pPr>
        <w:ind w:left="18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789A7682"/>
    <w:multiLevelType w:val="multilevel"/>
    <w:tmpl w:val="42DC8230"/>
    <w:lvl w:ilvl="0">
      <w:start w:val="1"/>
      <w:numFmt w:val="decimal"/>
      <w:lvlText w:val="%1."/>
      <w:lvlJc w:val="left"/>
      <w:pPr>
        <w:ind w:left="42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E6318"/>
    <w:rsid w:val="00083A1C"/>
    <w:rsid w:val="000F5519"/>
    <w:rsid w:val="001557B0"/>
    <w:rsid w:val="00333C08"/>
    <w:rsid w:val="006B73BE"/>
    <w:rsid w:val="00704F0F"/>
    <w:rsid w:val="00715179"/>
    <w:rsid w:val="00777DC4"/>
    <w:rsid w:val="007E37A5"/>
    <w:rsid w:val="00815299"/>
    <w:rsid w:val="00BB4F97"/>
    <w:rsid w:val="00BE6318"/>
    <w:rsid w:val="00D43287"/>
    <w:rsid w:val="00D81B9A"/>
    <w:rsid w:val="00DB49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A6941"/>
  <w15:docId w15:val="{07AE84BF-78B0-4F87-9613-00BCF09A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F5519"/>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5519"/>
    <w:pPr>
      <w:tabs>
        <w:tab w:val="center" w:pos="4153"/>
        <w:tab w:val="right" w:pos="8306"/>
      </w:tabs>
      <w:snapToGrid w:val="0"/>
    </w:pPr>
    <w:rPr>
      <w:sz w:val="20"/>
      <w:szCs w:val="20"/>
    </w:rPr>
  </w:style>
  <w:style w:type="character" w:customStyle="1" w:styleId="a4">
    <w:name w:val="頁首 字元"/>
    <w:rsid w:val="000F5519"/>
    <w:rPr>
      <w:kern w:val="3"/>
    </w:rPr>
  </w:style>
  <w:style w:type="paragraph" w:styleId="a5">
    <w:name w:val="footer"/>
    <w:basedOn w:val="a"/>
    <w:rsid w:val="000F5519"/>
    <w:pPr>
      <w:tabs>
        <w:tab w:val="center" w:pos="4153"/>
        <w:tab w:val="right" w:pos="8306"/>
      </w:tabs>
      <w:snapToGrid w:val="0"/>
    </w:pPr>
    <w:rPr>
      <w:sz w:val="20"/>
      <w:szCs w:val="20"/>
    </w:rPr>
  </w:style>
  <w:style w:type="character" w:customStyle="1" w:styleId="a6">
    <w:name w:val="頁尾 字元"/>
    <w:rsid w:val="000F5519"/>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銀行</dc:title>
  <dc:creator>Vivian Hsieh</dc:creator>
  <cp:lastModifiedBy>mlsh</cp:lastModifiedBy>
  <cp:revision>8</cp:revision>
  <cp:lastPrinted>2016-08-24T02:13:00Z</cp:lastPrinted>
  <dcterms:created xsi:type="dcterms:W3CDTF">2022-04-29T18:19:00Z</dcterms:created>
  <dcterms:modified xsi:type="dcterms:W3CDTF">2023-03-24T00:38:00Z</dcterms:modified>
</cp:coreProperties>
</file>